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62" w:rsidRPr="001657E6" w:rsidRDefault="001657E6" w:rsidP="001657E6">
      <w:pPr>
        <w:jc w:val="center"/>
        <w:rPr>
          <w:rFonts w:cs="2  Titr"/>
          <w:b/>
          <w:bCs/>
          <w:sz w:val="32"/>
          <w:szCs w:val="32"/>
          <w:u w:val="single"/>
          <w:rtl/>
        </w:rPr>
      </w:pPr>
      <w:r w:rsidRPr="001657E6">
        <w:rPr>
          <w:rFonts w:cs="2  Titr" w:hint="cs"/>
          <w:b/>
          <w:bCs/>
          <w:sz w:val="32"/>
          <w:szCs w:val="32"/>
          <w:u w:val="single"/>
          <w:rtl/>
        </w:rPr>
        <w:t>راهنمای شرکت در مزایده از طریق سامانه تدارکات الکترونیکی دولت (ستاد )</w:t>
      </w:r>
    </w:p>
    <w:p w:rsidR="001657E6" w:rsidRPr="001657E6" w:rsidRDefault="001657E6" w:rsidP="001657E6">
      <w:pPr>
        <w:jc w:val="center"/>
        <w:rPr>
          <w:rFonts w:cs="2  Titr" w:hint="cs"/>
          <w:b/>
          <w:bCs/>
          <w:sz w:val="28"/>
          <w:szCs w:val="28"/>
          <w:rtl/>
        </w:rPr>
      </w:pP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مراجعه به سامانه ستاد به آدرس </w:t>
      </w:r>
      <w:r w:rsidRPr="001657E6">
        <w:rPr>
          <w:rFonts w:cs="2  Nazanin"/>
          <w:b/>
          <w:bCs/>
          <w:sz w:val="28"/>
          <w:szCs w:val="28"/>
        </w:rPr>
        <w:t>setadiran.ir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>ورود به بخ</w:t>
      </w:r>
      <w:r>
        <w:rPr>
          <w:rFonts w:cs="2  Nazanin" w:hint="cs"/>
          <w:b/>
          <w:bCs/>
          <w:sz w:val="28"/>
          <w:szCs w:val="28"/>
          <w:rtl/>
        </w:rPr>
        <w:t>ش</w:t>
      </w:r>
      <w:bookmarkStart w:id="0" w:name="_GoBack"/>
      <w:bookmarkEnd w:id="0"/>
      <w:r w:rsidRPr="001657E6">
        <w:rPr>
          <w:rFonts w:cs="2  Nazanin" w:hint="cs"/>
          <w:b/>
          <w:bCs/>
          <w:sz w:val="28"/>
          <w:szCs w:val="28"/>
          <w:rtl/>
        </w:rPr>
        <w:t xml:space="preserve"> امضای الکترونیکی (نوار بالای سایت)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ورود به مستندات مرتبط 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مطالعه ی تعریف و راهنمای اخذ و استفاده از امضای الکترونیکی 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دریافت اطلاعات تماس دفاتر صدور گواهی امضای الکترونیکی در استان ها 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مراجعه به دفاتر صدور گواهی امضای الکترونیکی جهت دریافت توکن و گواهی امضای الکترونیکی 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 w:hint="cs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مطالعه اسناد مزایده و واریز تضمین شرکت در مزایده یا اخذ ضمانت نامه ی بانکی مطابق اسناد مزایده </w:t>
      </w:r>
    </w:p>
    <w:p w:rsidR="001657E6" w:rsidRPr="001657E6" w:rsidRDefault="001657E6" w:rsidP="001657E6">
      <w:pPr>
        <w:pStyle w:val="ListParagraph"/>
        <w:numPr>
          <w:ilvl w:val="0"/>
          <w:numId w:val="1"/>
        </w:numPr>
        <w:rPr>
          <w:rFonts w:cs="2  Nazanin"/>
          <w:b/>
          <w:bCs/>
          <w:sz w:val="28"/>
          <w:szCs w:val="28"/>
        </w:rPr>
      </w:pPr>
      <w:r w:rsidRPr="001657E6">
        <w:rPr>
          <w:rFonts w:cs="2  Nazanin" w:hint="cs"/>
          <w:b/>
          <w:bCs/>
          <w:sz w:val="28"/>
          <w:szCs w:val="28"/>
          <w:rtl/>
        </w:rPr>
        <w:t xml:space="preserve">ورود به سامانه ی ستاد بخش دستگاه اجرایی سپس قسمت مزایده گر و وارد نمودن نام کاربری و رمز عبور و ثبت پیشنهاد و بارگزاری سند تضمین شرکت در مزایده </w:t>
      </w:r>
    </w:p>
    <w:sectPr w:rsidR="001657E6" w:rsidRPr="001657E6" w:rsidSect="00420B7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4820F9"/>
    <w:multiLevelType w:val="hybridMultilevel"/>
    <w:tmpl w:val="E90AD49E"/>
    <w:lvl w:ilvl="0" w:tplc="006804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E6"/>
    <w:rsid w:val="001657E6"/>
    <w:rsid w:val="00402C62"/>
    <w:rsid w:val="0042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E02714-A729-42A4-9310-1F4D3E89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melli</dc:creator>
  <cp:keywords/>
  <dc:description/>
  <cp:lastModifiedBy>melli</cp:lastModifiedBy>
  <cp:revision>1</cp:revision>
  <dcterms:created xsi:type="dcterms:W3CDTF">2020-01-07T06:01:00Z</dcterms:created>
  <dcterms:modified xsi:type="dcterms:W3CDTF">2020-01-07T06:10:00Z</dcterms:modified>
</cp:coreProperties>
</file>